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50"/>
        <w:jc w:val="center"/>
        <w:rPr>
          <w:rFonts w:ascii="Sakkal Majalla" w:cs="Sakkal Majalla" w:eastAsia="Sakkal Majalla" w:hAnsi="Sakkal Majalla"/>
          <w:b w:val="0"/>
          <w:sz w:val="6"/>
          <w:szCs w:val="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59730" cy="6597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65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50"/>
        <w:jc w:val="left"/>
        <w:rPr>
          <w:rFonts w:ascii="Sakkal Majalla" w:cs="Sakkal Majalla" w:eastAsia="Sakkal Majalla" w:hAnsi="Sakkal Majalla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0"/>
        <w:gridCol w:w="270"/>
        <w:gridCol w:w="2970"/>
        <w:gridCol w:w="270"/>
        <w:gridCol w:w="1800"/>
        <w:gridCol w:w="270"/>
        <w:gridCol w:w="3980"/>
        <w:tblGridChange w:id="0">
          <w:tblGrid>
            <w:gridCol w:w="1690"/>
            <w:gridCol w:w="270"/>
            <w:gridCol w:w="2970"/>
            <w:gridCol w:w="270"/>
            <w:gridCol w:w="1800"/>
            <w:gridCol w:w="270"/>
            <w:gridCol w:w="39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3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الأستاذ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التأجير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الموسم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0"/>
              </w:rPr>
              <w:t xml:space="preserve">2022/2021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right" w:leader="none" w:pos="-291"/>
                <w:tab w:val="left" w:leader="none" w:pos="6210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fbe4d5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f7caac" w:val="clear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ffe599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b4c6e7" w:val="clear"/>
                <w:vertAlign w:val="baseline"/>
                <w:rtl w:val="1"/>
              </w:rPr>
              <w:t xml:space="preserve">والخامس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b4c6e7" w:val="clear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shd w:fill="b4c6e7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+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6210"/>
        </w:tabs>
        <w:bidi w:val="1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210"/>
        </w:tabs>
        <w:bidi w:val="1"/>
        <w:ind w:left="0" w:right="0" w:firstLine="0"/>
        <w:jc w:val="center"/>
        <w:rPr>
          <w:rFonts w:ascii="Rakkas" w:cs="Rakkas" w:eastAsia="Rakkas" w:hAnsi="Rakkas"/>
          <w:sz w:val="6"/>
          <w:szCs w:val="6"/>
          <w:vertAlign w:val="baseline"/>
        </w:rPr>
      </w:pP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استعمال</w:t>
      </w: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الزمن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54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"/>
        <w:gridCol w:w="521"/>
        <w:gridCol w:w="280"/>
        <w:gridCol w:w="327"/>
        <w:gridCol w:w="435"/>
        <w:gridCol w:w="309"/>
        <w:gridCol w:w="820"/>
        <w:gridCol w:w="824"/>
        <w:gridCol w:w="701"/>
        <w:gridCol w:w="949"/>
        <w:gridCol w:w="928"/>
        <w:gridCol w:w="952"/>
        <w:gridCol w:w="923"/>
        <w:gridCol w:w="713"/>
        <w:gridCol w:w="150"/>
        <w:gridCol w:w="819"/>
        <w:gridCol w:w="992"/>
        <w:gridCol w:w="888"/>
        <w:tblGridChange w:id="0">
          <w:tblGrid>
            <w:gridCol w:w="17"/>
            <w:gridCol w:w="521"/>
            <w:gridCol w:w="280"/>
            <w:gridCol w:w="327"/>
            <w:gridCol w:w="435"/>
            <w:gridCol w:w="309"/>
            <w:gridCol w:w="820"/>
            <w:gridCol w:w="824"/>
            <w:gridCol w:w="701"/>
            <w:gridCol w:w="949"/>
            <w:gridCol w:w="928"/>
            <w:gridCol w:w="952"/>
            <w:gridCol w:w="923"/>
            <w:gridCol w:w="713"/>
            <w:gridCol w:w="150"/>
            <w:gridCol w:w="819"/>
            <w:gridCol w:w="992"/>
            <w:gridCol w:w="888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gridSpan w:val="4"/>
            <w:shd w:fill="fbe4d5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الأيام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be4d5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الاثنيـــن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الثلاثـــاء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الأربعـــاء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الخميـــس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be4d5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الجمعـــة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السبــت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554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4"/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تسلسل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18"/>
                <w:szCs w:val="18"/>
                <w:shd w:fill="f4b083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18"/>
                <w:szCs w:val="18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18"/>
                <w:szCs w:val="18"/>
                <w:shd w:fill="ffe599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4b083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gridSpan w:val="4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5+6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414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الصباحية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08H30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10H45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والتحدث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1 -45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والتحدث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 – 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شفهي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1-2-3-4)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الأسدوس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5) -55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وتحويل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15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fbe4d5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11H00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13H10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الوضعية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التواصلية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مدنية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50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شفهي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5-30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وتحويل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إملاء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1 – 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5+6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60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20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الأفواج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الزوال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13H30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15H45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مسترسل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aac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الوضعية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التواصلية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4 -30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3+4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60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4b083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إملاء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تــــــــــــــــــاريـــــــــــخ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2 -30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4b083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1 -30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15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16H00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18H10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والتحدث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e599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2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2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4 -30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25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2-45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5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7caac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27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7caac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28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الأستاذ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vertAlign w:val="baseline"/>
          <w:rtl w:val="0"/>
        </w:rPr>
        <w:t xml:space="preserve">: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vertAlign w:val="baseline"/>
          <w:rtl w:val="0"/>
        </w:rPr>
        <w:t xml:space="preserve">: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المفتش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142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kkal Majalla"/>
  <w:font w:name="Rakka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kka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